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A1" w:rsidRPr="00A44BA9" w:rsidRDefault="00A623A1" w:rsidP="00A623A1">
      <w:pPr>
        <w:tabs>
          <w:tab w:val="left" w:pos="2500"/>
          <w:tab w:val="center" w:pos="5310"/>
        </w:tabs>
        <w:jc w:val="center"/>
        <w:rPr>
          <w:rFonts w:ascii="Arial" w:hAnsi="Arial" w:cs="Arial"/>
          <w:b/>
          <w:sz w:val="21"/>
          <w:szCs w:val="21"/>
        </w:rPr>
      </w:pPr>
      <w:r w:rsidRPr="00A44BA9">
        <w:rPr>
          <w:rFonts w:ascii="Arial" w:hAnsi="Arial" w:cs="Arial"/>
          <w:b/>
          <w:sz w:val="21"/>
          <w:szCs w:val="21"/>
        </w:rPr>
        <w:t>RAMA LEGISLATIVA DEL PODER PÚBLICO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1"/>
          <w:szCs w:val="21"/>
        </w:rPr>
      </w:pPr>
      <w:r w:rsidRPr="00A44BA9">
        <w:rPr>
          <w:rFonts w:ascii="Arial" w:hAnsi="Arial" w:cs="Arial"/>
          <w:b/>
          <w:sz w:val="21"/>
          <w:szCs w:val="21"/>
        </w:rPr>
        <w:t>CÁMARA DE REPRESENTANTES</w:t>
      </w:r>
    </w:p>
    <w:p w:rsidR="00A623A1" w:rsidRPr="00A44BA9" w:rsidRDefault="00A623A1" w:rsidP="00A623A1">
      <w:pPr>
        <w:shd w:val="pct5" w:color="auto" w:fill="F3F3F3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LEGISLATURA 2012 - 2013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bCs/>
          <w:sz w:val="21"/>
          <w:szCs w:val="21"/>
          <w:lang w:val="es-CO" w:eastAsia="es-CO"/>
        </w:rPr>
      </w:pPr>
      <w:r>
        <w:rPr>
          <w:rFonts w:ascii="Arial" w:hAnsi="Arial" w:cs="Arial"/>
          <w:b/>
          <w:bCs/>
          <w:sz w:val="21"/>
          <w:szCs w:val="21"/>
          <w:lang w:val="es-CO" w:eastAsia="es-CO"/>
        </w:rPr>
        <w:t>Del 20 de julio de 2012 al 20 de Junio de 2013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bCs/>
          <w:sz w:val="21"/>
          <w:szCs w:val="21"/>
          <w:lang w:val="es-CO" w:eastAsia="es-CO"/>
        </w:rPr>
      </w:pPr>
      <w:r w:rsidRPr="00A44BA9">
        <w:rPr>
          <w:rFonts w:ascii="Arial" w:hAnsi="Arial" w:cs="Arial"/>
          <w:b/>
          <w:bCs/>
          <w:sz w:val="21"/>
          <w:szCs w:val="21"/>
          <w:lang w:val="es-CO" w:eastAsia="es-CO"/>
        </w:rPr>
        <w:t>(</w:t>
      </w:r>
      <w:r>
        <w:rPr>
          <w:rFonts w:ascii="Arial" w:hAnsi="Arial" w:cs="Arial"/>
          <w:b/>
          <w:bCs/>
          <w:sz w:val="21"/>
          <w:szCs w:val="21"/>
          <w:lang w:val="es-CO" w:eastAsia="es-CO"/>
        </w:rPr>
        <w:t>Primer</w:t>
      </w:r>
      <w:r w:rsidRPr="00A44BA9">
        <w:rPr>
          <w:rFonts w:ascii="Arial" w:hAnsi="Arial" w:cs="Arial"/>
          <w:b/>
          <w:bCs/>
          <w:sz w:val="21"/>
          <w:szCs w:val="21"/>
          <w:lang w:val="es-CO" w:eastAsia="es-CO"/>
        </w:rPr>
        <w:t xml:space="preserve"> Periodo de Sesiones del </w:t>
      </w:r>
      <w:r>
        <w:rPr>
          <w:rFonts w:ascii="Arial" w:hAnsi="Arial" w:cs="Arial"/>
          <w:b/>
          <w:bCs/>
          <w:sz w:val="21"/>
          <w:szCs w:val="21"/>
          <w:lang w:val="es-CO" w:eastAsia="es-CO"/>
        </w:rPr>
        <w:t>20 de junio de 2012 al 16 de diciembre de 2013</w:t>
      </w:r>
      <w:r w:rsidRPr="00A44BA9">
        <w:rPr>
          <w:rFonts w:ascii="Arial" w:hAnsi="Arial" w:cs="Arial"/>
          <w:b/>
          <w:bCs/>
          <w:sz w:val="21"/>
          <w:szCs w:val="21"/>
          <w:lang w:val="es-CO" w:eastAsia="es-CO"/>
        </w:rPr>
        <w:t>)</w:t>
      </w:r>
    </w:p>
    <w:p w:rsidR="00A623A1" w:rsidRPr="00A44BA9" w:rsidRDefault="00A623A1" w:rsidP="00A623A1">
      <w:pPr>
        <w:keepNext/>
        <w:tabs>
          <w:tab w:val="left" w:pos="-720"/>
          <w:tab w:val="left" w:pos="0"/>
        </w:tabs>
        <w:suppressAutoHyphens/>
        <w:jc w:val="center"/>
        <w:outlineLvl w:val="4"/>
        <w:rPr>
          <w:rFonts w:ascii="Arial" w:hAnsi="Arial" w:cs="Arial"/>
          <w:b/>
          <w:spacing w:val="-3"/>
          <w:sz w:val="21"/>
          <w:szCs w:val="21"/>
          <w:lang w:val="es-CO"/>
        </w:rPr>
      </w:pPr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 xml:space="preserve">En cumplimiento a la Resolución </w:t>
      </w:r>
      <w:proofErr w:type="spellStart"/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M.D</w:t>
      </w:r>
      <w:proofErr w:type="spellEnd"/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. 2545 del 20 de Septiembre de 2011</w:t>
      </w:r>
    </w:p>
    <w:p w:rsidR="00A623A1" w:rsidRPr="00A44BA9" w:rsidRDefault="00A623A1" w:rsidP="00A623A1">
      <w:pPr>
        <w:rPr>
          <w:rFonts w:ascii="Arial" w:hAnsi="Arial" w:cs="Arial"/>
          <w:sz w:val="20"/>
          <w:szCs w:val="20"/>
          <w:lang w:val="pt-BR"/>
        </w:rPr>
      </w:pP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RESUMEN SESIÓN PLENARIA</w:t>
      </w:r>
    </w:p>
    <w:p w:rsidR="00A623A1" w:rsidRPr="00A44BA9" w:rsidRDefault="00A623A1" w:rsidP="00A623A1">
      <w:pPr>
        <w:tabs>
          <w:tab w:val="left" w:pos="6285"/>
        </w:tabs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ab/>
      </w:r>
    </w:p>
    <w:p w:rsidR="00A623A1" w:rsidRPr="00A44BA9" w:rsidRDefault="0032189A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 xml:space="preserve">Acta No. </w:t>
      </w:r>
      <w:r w:rsidR="00517544">
        <w:rPr>
          <w:rFonts w:ascii="Arial" w:hAnsi="Arial" w:cs="Arial"/>
          <w:b/>
          <w:sz w:val="28"/>
          <w:szCs w:val="28"/>
          <w:lang w:val="es-CO"/>
        </w:rPr>
        <w:t>181</w:t>
      </w:r>
      <w:r w:rsidR="00A623A1">
        <w:rPr>
          <w:rFonts w:ascii="Arial" w:hAnsi="Arial" w:cs="Arial"/>
          <w:b/>
          <w:sz w:val="28"/>
          <w:szCs w:val="28"/>
          <w:lang w:val="es-CO"/>
        </w:rPr>
        <w:t xml:space="preserve"> de </w:t>
      </w:r>
      <w:r w:rsidR="00517544">
        <w:rPr>
          <w:rFonts w:ascii="Arial" w:hAnsi="Arial" w:cs="Arial"/>
          <w:b/>
          <w:sz w:val="28"/>
          <w:szCs w:val="28"/>
          <w:lang w:val="es-CO"/>
        </w:rPr>
        <w:t>diciembre 10</w:t>
      </w:r>
      <w:r w:rsidR="00A623A1" w:rsidRPr="00A44BA9">
        <w:rPr>
          <w:rFonts w:ascii="Arial" w:hAnsi="Arial" w:cs="Arial"/>
          <w:b/>
          <w:sz w:val="28"/>
          <w:szCs w:val="28"/>
          <w:lang w:val="es-CO"/>
        </w:rPr>
        <w:t xml:space="preserve"> de 2012</w:t>
      </w:r>
      <w:r w:rsidR="00621312">
        <w:rPr>
          <w:rFonts w:ascii="Arial" w:hAnsi="Arial" w:cs="Arial"/>
          <w:b/>
          <w:sz w:val="28"/>
          <w:szCs w:val="28"/>
          <w:lang w:val="es-CO"/>
        </w:rPr>
        <w:t>.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(</w:t>
      </w:r>
      <w:r>
        <w:rPr>
          <w:rFonts w:ascii="Arial" w:hAnsi="Arial" w:cs="Arial"/>
          <w:b/>
          <w:sz w:val="28"/>
          <w:szCs w:val="28"/>
          <w:lang w:val="es-CO"/>
        </w:rPr>
        <w:t>Proyectos</w:t>
      </w:r>
      <w:r w:rsidRPr="00A44BA9">
        <w:rPr>
          <w:rFonts w:ascii="Arial" w:hAnsi="Arial" w:cs="Arial"/>
          <w:b/>
          <w:sz w:val="28"/>
          <w:szCs w:val="28"/>
          <w:lang w:val="es-CO"/>
        </w:rPr>
        <w:t>)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Desarrollo:</w:t>
      </w:r>
    </w:p>
    <w:p w:rsidR="00A623A1" w:rsidRDefault="00A623A1" w:rsidP="00A623A1">
      <w:pPr>
        <w:rPr>
          <w:rFonts w:ascii="Arial" w:hAnsi="Arial" w:cs="Arial"/>
          <w:b/>
          <w:sz w:val="28"/>
          <w:szCs w:val="28"/>
        </w:rPr>
      </w:pPr>
    </w:p>
    <w:p w:rsidR="007C4A0E" w:rsidRDefault="007C4A0E" w:rsidP="00A623A1">
      <w:pPr>
        <w:rPr>
          <w:rFonts w:ascii="Arial" w:hAnsi="Arial" w:cs="Arial"/>
          <w:b/>
          <w:sz w:val="28"/>
          <w:szCs w:val="28"/>
        </w:rPr>
      </w:pPr>
    </w:p>
    <w:p w:rsidR="00A623A1" w:rsidRDefault="00795D75" w:rsidP="00A623A1">
      <w:pPr>
        <w:pStyle w:val="Prrafodelista"/>
        <w:numPr>
          <w:ilvl w:val="0"/>
          <w:numId w:val="8"/>
        </w:numPr>
        <w:ind w:left="426" w:right="170"/>
        <w:rPr>
          <w:rFonts w:ascii="Arial" w:hAnsi="Arial" w:cs="Arial"/>
          <w:b/>
          <w:color w:val="000000"/>
          <w:sz w:val="21"/>
          <w:szCs w:val="21"/>
          <w:lang w:val="es-ES_tradnl"/>
        </w:rPr>
      </w:pPr>
      <w:r>
        <w:rPr>
          <w:rFonts w:ascii="Arial" w:hAnsi="Arial" w:cs="Arial"/>
          <w:b/>
          <w:color w:val="000000"/>
          <w:sz w:val="21"/>
          <w:szCs w:val="21"/>
          <w:lang w:val="es-ES_tradnl"/>
        </w:rPr>
        <w:t>Discusión y aprobación del Orden del D</w:t>
      </w:r>
      <w:r w:rsidR="00A623A1">
        <w:rPr>
          <w:rFonts w:ascii="Arial" w:hAnsi="Arial" w:cs="Arial"/>
          <w:b/>
          <w:color w:val="000000"/>
          <w:sz w:val="21"/>
          <w:szCs w:val="21"/>
          <w:lang w:val="es-ES_tradnl"/>
        </w:rPr>
        <w:t>ía.</w:t>
      </w:r>
    </w:p>
    <w:p w:rsidR="0046791B" w:rsidRDefault="0046791B" w:rsidP="0046791B">
      <w:pPr>
        <w:ind w:right="170"/>
        <w:rPr>
          <w:rFonts w:ascii="Arial" w:hAnsi="Arial" w:cs="Arial"/>
          <w:b/>
          <w:color w:val="000000"/>
          <w:sz w:val="21"/>
          <w:szCs w:val="21"/>
          <w:lang w:val="es-ES_tradnl"/>
        </w:rPr>
      </w:pPr>
    </w:p>
    <w:p w:rsidR="0046791B" w:rsidRDefault="00795D75" w:rsidP="0046791B">
      <w:pPr>
        <w:pStyle w:val="Prrafodelista"/>
        <w:numPr>
          <w:ilvl w:val="0"/>
          <w:numId w:val="33"/>
        </w:numPr>
        <w:ind w:right="170"/>
        <w:jc w:val="both"/>
        <w:rPr>
          <w:rFonts w:ascii="Arial" w:hAnsi="Arial" w:cs="Arial"/>
          <w:b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</w:rPr>
        <w:t>Postulación y</w:t>
      </w:r>
      <w:r w:rsidR="008F11BF" w:rsidRPr="008F11BF">
        <w:rPr>
          <w:rFonts w:ascii="Arial" w:hAnsi="Arial" w:cs="Arial"/>
          <w:b/>
          <w:sz w:val="22"/>
          <w:szCs w:val="22"/>
        </w:rPr>
        <w:t xml:space="preserve"> Elección del </w:t>
      </w:r>
      <w:r w:rsidR="008F11BF">
        <w:rPr>
          <w:rFonts w:ascii="Arial" w:hAnsi="Arial" w:cs="Arial"/>
          <w:b/>
          <w:sz w:val="22"/>
          <w:szCs w:val="22"/>
        </w:rPr>
        <w:t xml:space="preserve">nuevo </w:t>
      </w:r>
      <w:r w:rsidR="008F11BF" w:rsidRPr="008F11BF">
        <w:rPr>
          <w:rFonts w:ascii="Arial" w:hAnsi="Arial" w:cs="Arial"/>
          <w:b/>
          <w:sz w:val="22"/>
          <w:szCs w:val="22"/>
        </w:rPr>
        <w:t>Secretario General de la Honorable Cámara de Representantes, para el período restante 2012-2014</w:t>
      </w:r>
      <w:r w:rsidR="0046791B" w:rsidRPr="008F11BF">
        <w:rPr>
          <w:rFonts w:ascii="Arial" w:hAnsi="Arial" w:cs="Arial"/>
          <w:b/>
          <w:color w:val="000000"/>
          <w:sz w:val="22"/>
          <w:szCs w:val="22"/>
          <w:lang w:val="es-ES_tradnl"/>
        </w:rPr>
        <w:t>.</w:t>
      </w:r>
    </w:p>
    <w:p w:rsidR="008F11BF" w:rsidRDefault="008F11BF" w:rsidP="008F11BF">
      <w:pPr>
        <w:pStyle w:val="Prrafodelista"/>
        <w:ind w:right="170"/>
        <w:jc w:val="both"/>
        <w:rPr>
          <w:rFonts w:ascii="Arial" w:hAnsi="Arial" w:cs="Arial"/>
          <w:b/>
          <w:sz w:val="22"/>
          <w:szCs w:val="22"/>
        </w:rPr>
      </w:pPr>
    </w:p>
    <w:p w:rsidR="008F11BF" w:rsidRDefault="008F11BF" w:rsidP="008F11BF">
      <w:pPr>
        <w:pStyle w:val="Prrafodelista"/>
        <w:ind w:right="17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Elegido:</w:t>
      </w:r>
    </w:p>
    <w:p w:rsidR="008F11BF" w:rsidRPr="008F11BF" w:rsidRDefault="008F11BF" w:rsidP="008F11BF">
      <w:pPr>
        <w:pStyle w:val="Prrafodelista"/>
        <w:ind w:right="170"/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  <w:r w:rsidRPr="008F11BF">
        <w:rPr>
          <w:rFonts w:ascii="Arial" w:hAnsi="Arial" w:cs="Arial"/>
          <w:b/>
          <w:sz w:val="22"/>
          <w:szCs w:val="22"/>
          <w:u w:val="single"/>
        </w:rPr>
        <w:t>Doctor JORGE HUMBERTO MANTILLA SERRANO</w:t>
      </w:r>
    </w:p>
    <w:p w:rsidR="008F11BF" w:rsidRDefault="008F11BF" w:rsidP="008F11BF">
      <w:pPr>
        <w:pStyle w:val="Prrafodelista"/>
        <w:ind w:right="170"/>
        <w:jc w:val="both"/>
        <w:rPr>
          <w:rFonts w:ascii="Arial" w:hAnsi="Arial" w:cs="Arial"/>
          <w:b/>
          <w:sz w:val="22"/>
          <w:szCs w:val="22"/>
        </w:rPr>
      </w:pPr>
    </w:p>
    <w:p w:rsidR="00C90B14" w:rsidRDefault="00795D75" w:rsidP="00C90B14">
      <w:pPr>
        <w:pStyle w:val="Prrafodelista"/>
        <w:numPr>
          <w:ilvl w:val="0"/>
          <w:numId w:val="27"/>
        </w:numPr>
        <w:ind w:left="426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Aprobación de </w:t>
      </w:r>
      <w:r w:rsidR="00C90B14" w:rsidRPr="00C90B14">
        <w:rPr>
          <w:rFonts w:ascii="Arial" w:hAnsi="Arial" w:cs="Arial"/>
          <w:b/>
          <w:color w:val="000000"/>
          <w:sz w:val="21"/>
          <w:szCs w:val="21"/>
        </w:rPr>
        <w:t>Proyectos para Segundo Debate</w:t>
      </w:r>
    </w:p>
    <w:p w:rsidR="0032189A" w:rsidRPr="00C90B14" w:rsidRDefault="0032189A" w:rsidP="0032189A">
      <w:pPr>
        <w:pStyle w:val="Prrafodelista"/>
        <w:ind w:left="426"/>
        <w:rPr>
          <w:rFonts w:ascii="Arial" w:hAnsi="Arial" w:cs="Arial"/>
          <w:b/>
          <w:color w:val="000000"/>
          <w:sz w:val="21"/>
          <w:szCs w:val="21"/>
        </w:rPr>
      </w:pPr>
    </w:p>
    <w:p w:rsidR="008F11BF" w:rsidRPr="00795D75" w:rsidRDefault="0032189A" w:rsidP="008F11BF">
      <w:pPr>
        <w:pStyle w:val="Prrafodelista"/>
        <w:numPr>
          <w:ilvl w:val="0"/>
          <w:numId w:val="30"/>
        </w:numPr>
        <w:ind w:left="709"/>
        <w:jc w:val="both"/>
        <w:textAlignment w:val="center"/>
        <w:rPr>
          <w:rFonts w:ascii="Arial" w:hAnsi="Arial" w:cs="Arial"/>
          <w:bCs/>
          <w:i/>
        </w:rPr>
      </w:pPr>
      <w:r w:rsidRPr="00795D75">
        <w:rPr>
          <w:rFonts w:ascii="Arial" w:hAnsi="Arial" w:cs="Arial"/>
          <w:b/>
          <w:lang w:val="es-CO"/>
        </w:rPr>
        <w:t xml:space="preserve">Se discutió y sin modificaciones se aprobó, </w:t>
      </w:r>
      <w:r w:rsidR="008F11BF" w:rsidRPr="00795D75">
        <w:rPr>
          <w:rFonts w:ascii="Arial" w:hAnsi="Arial" w:cs="Arial"/>
          <w:b/>
          <w:lang w:val="es-CO"/>
        </w:rPr>
        <w:t xml:space="preserve">el </w:t>
      </w:r>
      <w:hyperlink r:id="rId9" w:history="1">
        <w:r w:rsidR="008F11BF" w:rsidRPr="00795D75">
          <w:rPr>
            <w:rStyle w:val="Hipervnculo"/>
            <w:rFonts w:ascii="Arial" w:hAnsi="Arial" w:cs="Arial"/>
            <w:b/>
            <w:lang w:val="es-CO"/>
          </w:rPr>
          <w:t xml:space="preserve">Proyecto de Ley No. 125 </w:t>
        </w:r>
        <w:r w:rsidR="008F11BF" w:rsidRPr="00795D75">
          <w:rPr>
            <w:rStyle w:val="Hipervnculo"/>
            <w:rFonts w:ascii="Arial" w:hAnsi="Arial" w:cs="Arial"/>
            <w:b/>
            <w:bCs/>
          </w:rPr>
          <w:t>de 2011 Cámara</w:t>
        </w:r>
      </w:hyperlink>
      <w:r w:rsidR="008F11BF" w:rsidRPr="00795D75">
        <w:rPr>
          <w:rFonts w:ascii="Arial" w:hAnsi="Arial" w:cs="Arial"/>
          <w:bCs/>
        </w:rPr>
        <w:t xml:space="preserve"> </w:t>
      </w:r>
      <w:r w:rsidR="008F11BF" w:rsidRPr="00795D75">
        <w:rPr>
          <w:rFonts w:ascii="Arial" w:hAnsi="Arial" w:cs="Arial"/>
          <w:bCs/>
          <w:i/>
        </w:rPr>
        <w:t>“Por medio del cual se reglamentan los artículos 63, 70 y 72 de la Constitución Política de Colombia en lo relativo al Patrimonio Cultural sumergido”.</w:t>
      </w:r>
    </w:p>
    <w:p w:rsidR="008F11BF" w:rsidRPr="008F11BF" w:rsidRDefault="008F11BF" w:rsidP="008F11BF">
      <w:pPr>
        <w:pStyle w:val="Prrafodelista"/>
        <w:ind w:left="709"/>
        <w:jc w:val="both"/>
        <w:textAlignment w:val="center"/>
        <w:rPr>
          <w:rFonts w:ascii="Arial" w:hAnsi="Arial" w:cs="Arial"/>
          <w:bCs/>
          <w:i/>
        </w:rPr>
      </w:pPr>
    </w:p>
    <w:p w:rsidR="008F11BF" w:rsidRDefault="008F11BF" w:rsidP="008F11BF">
      <w:pPr>
        <w:pStyle w:val="Subttulo"/>
        <w:spacing w:before="0" w:after="0"/>
        <w:ind w:left="709"/>
        <w:jc w:val="both"/>
        <w:rPr>
          <w:rFonts w:ascii="Arial" w:hAnsi="Arial" w:cs="Arial"/>
          <w:b w:val="0"/>
          <w:i w:val="0"/>
          <w:sz w:val="16"/>
          <w:szCs w:val="16"/>
          <w:lang w:val="es-CO"/>
        </w:rPr>
      </w:pPr>
      <w:r w:rsidRPr="008F11BF">
        <w:rPr>
          <w:rFonts w:ascii="Arial" w:hAnsi="Arial" w:cs="Arial"/>
          <w:i w:val="0"/>
          <w:sz w:val="16"/>
          <w:szCs w:val="16"/>
          <w:lang w:val="es-CO"/>
        </w:rPr>
        <w:t>Autor</w:t>
      </w:r>
      <w:r w:rsidRPr="008F11BF">
        <w:rPr>
          <w:rFonts w:ascii="Arial" w:hAnsi="Arial" w:cs="Arial"/>
          <w:b w:val="0"/>
          <w:i w:val="0"/>
          <w:sz w:val="16"/>
          <w:szCs w:val="16"/>
          <w:lang w:val="es-CO"/>
        </w:rPr>
        <w:t>: Ministra de Cultura, doctora Mariana Garcés Córdoba</w:t>
      </w:r>
      <w:r>
        <w:rPr>
          <w:rFonts w:ascii="Arial" w:hAnsi="Arial" w:cs="Arial"/>
          <w:b w:val="0"/>
          <w:i w:val="0"/>
          <w:sz w:val="16"/>
          <w:szCs w:val="16"/>
          <w:lang w:val="es-CO"/>
        </w:rPr>
        <w:t>.</w:t>
      </w:r>
    </w:p>
    <w:p w:rsidR="008F11BF" w:rsidRDefault="008F11BF" w:rsidP="008F11BF">
      <w:pPr>
        <w:pStyle w:val="Subttulo"/>
        <w:spacing w:before="0" w:after="0"/>
        <w:ind w:left="709"/>
        <w:jc w:val="both"/>
        <w:rPr>
          <w:rFonts w:ascii="Arial" w:hAnsi="Arial" w:cs="Arial"/>
          <w:b w:val="0"/>
          <w:i w:val="0"/>
          <w:sz w:val="16"/>
          <w:szCs w:val="16"/>
          <w:lang w:val="es-CO"/>
        </w:rPr>
      </w:pPr>
    </w:p>
    <w:p w:rsidR="008F11BF" w:rsidRPr="00795D75" w:rsidRDefault="008F11BF" w:rsidP="002A6913">
      <w:pPr>
        <w:pStyle w:val="Subttulo"/>
        <w:numPr>
          <w:ilvl w:val="0"/>
          <w:numId w:val="34"/>
        </w:numPr>
        <w:spacing w:before="0" w:after="0"/>
        <w:ind w:left="709"/>
        <w:jc w:val="both"/>
        <w:rPr>
          <w:rFonts w:ascii="Arial" w:hAnsi="Arial" w:cs="Arial"/>
          <w:b w:val="0"/>
          <w:bCs/>
          <w:szCs w:val="24"/>
        </w:rPr>
      </w:pPr>
      <w:r w:rsidRPr="00795D75">
        <w:rPr>
          <w:rFonts w:ascii="Arial" w:hAnsi="Arial" w:cs="Arial"/>
          <w:i w:val="0"/>
          <w:szCs w:val="24"/>
          <w:lang w:val="es-CO"/>
        </w:rPr>
        <w:t xml:space="preserve">Se discutió y sin modificaciones se aprobó, el </w:t>
      </w:r>
      <w:hyperlink r:id="rId10" w:history="1">
        <w:r w:rsidRPr="00795D75">
          <w:rPr>
            <w:rStyle w:val="Hipervnculo"/>
            <w:rFonts w:ascii="Arial" w:hAnsi="Arial" w:cs="Arial"/>
            <w:bCs/>
            <w:i w:val="0"/>
            <w:szCs w:val="24"/>
          </w:rPr>
          <w:t>Proyecto de Ley No. 204 de 2012 Cámara – 091 de 2012 Senado</w:t>
        </w:r>
      </w:hyperlink>
      <w:r w:rsidRPr="00795D75">
        <w:rPr>
          <w:rFonts w:ascii="Arial" w:hAnsi="Arial" w:cs="Arial"/>
          <w:bCs/>
          <w:i w:val="0"/>
          <w:szCs w:val="24"/>
        </w:rPr>
        <w:t xml:space="preserve"> </w:t>
      </w:r>
      <w:r w:rsidRPr="00795D75">
        <w:rPr>
          <w:rFonts w:ascii="Arial" w:hAnsi="Arial" w:cs="Arial"/>
          <w:b w:val="0"/>
          <w:bCs/>
          <w:szCs w:val="24"/>
        </w:rPr>
        <w:t>“</w:t>
      </w:r>
      <w:r w:rsidRPr="00795D75">
        <w:rPr>
          <w:rFonts w:ascii="Arial" w:hAnsi="Arial" w:cs="Arial"/>
          <w:b w:val="0"/>
          <w:bCs/>
          <w:szCs w:val="24"/>
          <w:lang w:val="es-ES"/>
        </w:rPr>
        <w:t>Por medio de la cual se honra la memoria del poeta y escritor Eduardo Carranza y dispone la Conmemoración del Centenario de su Natalicio</w:t>
      </w:r>
      <w:r w:rsidRPr="00795D75">
        <w:rPr>
          <w:rFonts w:ascii="Arial" w:hAnsi="Arial" w:cs="Arial"/>
          <w:b w:val="0"/>
          <w:bCs/>
          <w:szCs w:val="24"/>
        </w:rPr>
        <w:t>”.</w:t>
      </w:r>
    </w:p>
    <w:p w:rsidR="008F11BF" w:rsidRPr="00795D75" w:rsidRDefault="008F11BF" w:rsidP="002A6913">
      <w:pPr>
        <w:pStyle w:val="Subttulo"/>
        <w:spacing w:before="0" w:after="0"/>
        <w:ind w:left="709"/>
        <w:jc w:val="both"/>
        <w:rPr>
          <w:rFonts w:ascii="Arial" w:hAnsi="Arial" w:cs="Arial"/>
          <w:b w:val="0"/>
          <w:bCs/>
          <w:szCs w:val="24"/>
        </w:rPr>
      </w:pPr>
    </w:p>
    <w:p w:rsidR="008F11BF" w:rsidRDefault="008F11BF" w:rsidP="002A6913">
      <w:pPr>
        <w:pStyle w:val="Subttulo"/>
        <w:spacing w:before="0" w:after="0"/>
        <w:ind w:left="709"/>
        <w:jc w:val="both"/>
        <w:rPr>
          <w:rFonts w:ascii="Arial" w:hAnsi="Arial" w:cs="Arial"/>
          <w:b w:val="0"/>
          <w:i w:val="0"/>
          <w:sz w:val="16"/>
          <w:szCs w:val="16"/>
          <w:lang w:val="es-CO"/>
        </w:rPr>
      </w:pPr>
      <w:r w:rsidRPr="008F11BF">
        <w:rPr>
          <w:rFonts w:ascii="Arial" w:hAnsi="Arial" w:cs="Arial"/>
          <w:i w:val="0"/>
          <w:sz w:val="16"/>
          <w:szCs w:val="16"/>
          <w:lang w:val="es-CO"/>
        </w:rPr>
        <w:t>Autores:</w:t>
      </w:r>
      <w:r w:rsidRPr="008F11BF">
        <w:rPr>
          <w:rFonts w:ascii="Arial" w:hAnsi="Arial" w:cs="Arial"/>
          <w:b w:val="0"/>
          <w:i w:val="0"/>
          <w:sz w:val="16"/>
          <w:szCs w:val="16"/>
          <w:lang w:val="es-CO"/>
        </w:rPr>
        <w:t xml:space="preserve"> </w:t>
      </w:r>
      <w:proofErr w:type="spellStart"/>
      <w:r w:rsidRPr="008F11BF">
        <w:rPr>
          <w:rFonts w:ascii="Arial" w:hAnsi="Arial" w:cs="Arial"/>
          <w:b w:val="0"/>
          <w:i w:val="0"/>
          <w:sz w:val="16"/>
          <w:szCs w:val="16"/>
          <w:lang w:val="es-CO"/>
        </w:rPr>
        <w:t>H.S</w:t>
      </w:r>
      <w:proofErr w:type="spellEnd"/>
      <w:r w:rsidRPr="008F11BF">
        <w:rPr>
          <w:rFonts w:ascii="Arial" w:hAnsi="Arial" w:cs="Arial"/>
          <w:b w:val="0"/>
          <w:i w:val="0"/>
          <w:sz w:val="16"/>
          <w:szCs w:val="16"/>
          <w:lang w:val="es-CO"/>
        </w:rPr>
        <w:t xml:space="preserve">. Maritza Martínez </w:t>
      </w:r>
      <w:proofErr w:type="spellStart"/>
      <w:r w:rsidRPr="008F11BF">
        <w:rPr>
          <w:rFonts w:ascii="Arial" w:hAnsi="Arial" w:cs="Arial"/>
          <w:b w:val="0"/>
          <w:i w:val="0"/>
          <w:sz w:val="16"/>
          <w:szCs w:val="16"/>
          <w:lang w:val="es-CO"/>
        </w:rPr>
        <w:t>Aristizabal</w:t>
      </w:r>
      <w:proofErr w:type="spellEnd"/>
      <w:r w:rsidRPr="008F11BF">
        <w:rPr>
          <w:rFonts w:ascii="Arial" w:hAnsi="Arial" w:cs="Arial"/>
          <w:b w:val="0"/>
          <w:i w:val="0"/>
          <w:sz w:val="16"/>
          <w:szCs w:val="16"/>
          <w:lang w:val="es-CO"/>
        </w:rPr>
        <w:t>, Eugenio Prieto Soto, Juan Lozano Ramírez.</w:t>
      </w:r>
    </w:p>
    <w:p w:rsidR="002A6913" w:rsidRDefault="002A6913" w:rsidP="002A6913">
      <w:pPr>
        <w:pStyle w:val="Subttulo"/>
        <w:spacing w:before="0" w:after="0"/>
        <w:ind w:left="709"/>
        <w:jc w:val="both"/>
        <w:rPr>
          <w:rFonts w:ascii="Arial" w:hAnsi="Arial" w:cs="Arial"/>
          <w:b w:val="0"/>
          <w:i w:val="0"/>
          <w:sz w:val="16"/>
          <w:szCs w:val="16"/>
          <w:lang w:val="es-CO"/>
        </w:rPr>
      </w:pPr>
    </w:p>
    <w:p w:rsidR="002A6913" w:rsidRPr="00795D75" w:rsidRDefault="002A6913" w:rsidP="002A6913">
      <w:pPr>
        <w:pStyle w:val="Subttulo"/>
        <w:numPr>
          <w:ilvl w:val="0"/>
          <w:numId w:val="34"/>
        </w:numPr>
        <w:spacing w:before="0" w:after="0"/>
        <w:ind w:left="709"/>
        <w:jc w:val="both"/>
        <w:rPr>
          <w:rFonts w:ascii="Arial" w:hAnsi="Arial" w:cs="Arial"/>
          <w:b w:val="0"/>
          <w:bCs/>
          <w:szCs w:val="24"/>
        </w:rPr>
      </w:pPr>
      <w:r w:rsidRPr="00795D75">
        <w:rPr>
          <w:rFonts w:ascii="Arial" w:hAnsi="Arial" w:cs="Arial"/>
          <w:i w:val="0"/>
          <w:szCs w:val="24"/>
          <w:lang w:val="es-CO"/>
        </w:rPr>
        <w:t xml:space="preserve">Se discutió y sin modificaciones se aprobó, el </w:t>
      </w:r>
      <w:hyperlink r:id="rId11" w:history="1">
        <w:r w:rsidRPr="00795D75">
          <w:rPr>
            <w:rStyle w:val="Hipervnculo"/>
            <w:rFonts w:ascii="Arial" w:hAnsi="Arial" w:cs="Arial"/>
            <w:bCs/>
            <w:i w:val="0"/>
            <w:szCs w:val="24"/>
          </w:rPr>
          <w:t>Proyecto de Ley No. 089 de 2012 Cámara</w:t>
        </w:r>
      </w:hyperlink>
      <w:r w:rsidRPr="00795D75">
        <w:rPr>
          <w:rFonts w:ascii="Arial" w:hAnsi="Arial" w:cs="Arial"/>
          <w:bCs/>
          <w:i w:val="0"/>
          <w:szCs w:val="24"/>
        </w:rPr>
        <w:t xml:space="preserve"> </w:t>
      </w:r>
      <w:r w:rsidRPr="00795D75">
        <w:rPr>
          <w:rFonts w:ascii="Arial" w:hAnsi="Arial" w:cs="Arial"/>
          <w:b w:val="0"/>
          <w:bCs/>
          <w:szCs w:val="24"/>
        </w:rPr>
        <w:t>“</w:t>
      </w:r>
      <w:r w:rsidRPr="00795D75">
        <w:rPr>
          <w:rFonts w:ascii="Arial" w:hAnsi="Arial" w:cs="Arial"/>
          <w:b w:val="0"/>
          <w:bCs/>
          <w:szCs w:val="24"/>
          <w:lang w:val="es-ES"/>
        </w:rPr>
        <w:t xml:space="preserve">Por medio de la cual se declara Patrimonio Cultural, </w:t>
      </w:r>
      <w:r w:rsidRPr="00795D75">
        <w:rPr>
          <w:rFonts w:ascii="Arial" w:hAnsi="Arial" w:cs="Arial"/>
          <w:b w:val="0"/>
          <w:bCs/>
          <w:szCs w:val="24"/>
          <w:lang w:val="es-ES"/>
        </w:rPr>
        <w:lastRenderedPageBreak/>
        <w:t>Artístico y Folclórico de la Nación, el Festival de Danza Colombia Baila, celebrado en el municipio de Florida, Valle del Cauca</w:t>
      </w:r>
      <w:r w:rsidRPr="00795D75">
        <w:rPr>
          <w:rFonts w:ascii="Arial" w:hAnsi="Arial" w:cs="Arial"/>
          <w:b w:val="0"/>
          <w:bCs/>
          <w:szCs w:val="24"/>
        </w:rPr>
        <w:t>”.</w:t>
      </w:r>
    </w:p>
    <w:p w:rsidR="002A6913" w:rsidRPr="00253222" w:rsidRDefault="002A6913" w:rsidP="002A6913">
      <w:pPr>
        <w:pStyle w:val="Subttulo"/>
        <w:spacing w:before="0" w:after="0"/>
        <w:ind w:left="709"/>
        <w:jc w:val="both"/>
        <w:rPr>
          <w:rFonts w:ascii="Arial" w:hAnsi="Arial" w:cs="Arial"/>
          <w:bCs/>
          <w:i w:val="0"/>
          <w:szCs w:val="24"/>
        </w:rPr>
      </w:pPr>
    </w:p>
    <w:p w:rsidR="002A6913" w:rsidRPr="002A6913" w:rsidRDefault="002A6913" w:rsidP="002A6913">
      <w:pPr>
        <w:pStyle w:val="Subttulo"/>
        <w:spacing w:before="0" w:after="0"/>
        <w:ind w:left="709"/>
        <w:jc w:val="both"/>
        <w:rPr>
          <w:rFonts w:ascii="Arial" w:hAnsi="Arial" w:cs="Arial"/>
          <w:b w:val="0"/>
          <w:i w:val="0"/>
          <w:sz w:val="16"/>
          <w:szCs w:val="16"/>
          <w:lang w:val="es-CO"/>
        </w:rPr>
      </w:pPr>
      <w:r w:rsidRPr="002A6913">
        <w:rPr>
          <w:rFonts w:ascii="Arial" w:hAnsi="Arial" w:cs="Arial"/>
          <w:i w:val="0"/>
          <w:sz w:val="16"/>
          <w:szCs w:val="16"/>
          <w:lang w:val="es-CO"/>
        </w:rPr>
        <w:t>Autor:</w:t>
      </w:r>
      <w:r w:rsidRPr="002A6913">
        <w:rPr>
          <w:rFonts w:ascii="Arial" w:hAnsi="Arial" w:cs="Arial"/>
          <w:b w:val="0"/>
          <w:i w:val="0"/>
          <w:sz w:val="16"/>
          <w:szCs w:val="16"/>
          <w:lang w:val="es-CO"/>
        </w:rPr>
        <w:t xml:space="preserve"> </w:t>
      </w:r>
      <w:proofErr w:type="spellStart"/>
      <w:r w:rsidRPr="002A6913">
        <w:rPr>
          <w:rFonts w:ascii="Arial" w:hAnsi="Arial" w:cs="Arial"/>
          <w:b w:val="0"/>
          <w:i w:val="0"/>
          <w:sz w:val="16"/>
          <w:szCs w:val="16"/>
          <w:lang w:val="es-CO"/>
        </w:rPr>
        <w:t>H.R</w:t>
      </w:r>
      <w:proofErr w:type="spellEnd"/>
      <w:r w:rsidRPr="002A6913">
        <w:rPr>
          <w:rFonts w:ascii="Arial" w:hAnsi="Arial" w:cs="Arial"/>
          <w:b w:val="0"/>
          <w:i w:val="0"/>
          <w:sz w:val="16"/>
          <w:szCs w:val="16"/>
          <w:lang w:val="es-CO"/>
        </w:rPr>
        <w:t xml:space="preserve">. </w:t>
      </w:r>
      <w:r w:rsidRPr="002A6913">
        <w:rPr>
          <w:rFonts w:ascii="Arial" w:hAnsi="Arial" w:cs="Arial"/>
          <w:b w:val="0"/>
          <w:i w:val="0"/>
          <w:sz w:val="16"/>
          <w:szCs w:val="16"/>
          <w:lang w:val="es-ES"/>
        </w:rPr>
        <w:t>Heriberto Sanabria Astudillo</w:t>
      </w:r>
      <w:r w:rsidRPr="002A6913">
        <w:rPr>
          <w:rFonts w:ascii="Arial" w:hAnsi="Arial" w:cs="Arial"/>
          <w:b w:val="0"/>
          <w:i w:val="0"/>
          <w:sz w:val="16"/>
          <w:szCs w:val="16"/>
          <w:lang w:val="es-CO"/>
        </w:rPr>
        <w:t>.</w:t>
      </w:r>
    </w:p>
    <w:p w:rsidR="008F11BF" w:rsidRDefault="008F11BF" w:rsidP="008F11BF">
      <w:pPr>
        <w:pStyle w:val="Subttulo"/>
        <w:spacing w:before="0" w:after="0"/>
        <w:ind w:left="709"/>
        <w:jc w:val="both"/>
        <w:rPr>
          <w:rFonts w:ascii="Arial" w:hAnsi="Arial" w:cs="Arial"/>
          <w:b w:val="0"/>
          <w:i w:val="0"/>
          <w:sz w:val="16"/>
          <w:szCs w:val="16"/>
          <w:lang w:val="es-CO"/>
        </w:rPr>
      </w:pPr>
    </w:p>
    <w:p w:rsidR="008F11BF" w:rsidRDefault="008F11BF" w:rsidP="008F11BF">
      <w:pPr>
        <w:pStyle w:val="Subttulo"/>
        <w:spacing w:before="0" w:after="0"/>
        <w:ind w:left="709"/>
        <w:jc w:val="both"/>
        <w:rPr>
          <w:rFonts w:ascii="Arial" w:hAnsi="Arial" w:cs="Arial"/>
          <w:b w:val="0"/>
          <w:i w:val="0"/>
          <w:sz w:val="16"/>
          <w:szCs w:val="16"/>
          <w:lang w:val="es-CO"/>
        </w:rPr>
      </w:pPr>
    </w:p>
    <w:p w:rsidR="005A01C7" w:rsidRPr="00A623A1" w:rsidRDefault="00A623A1" w:rsidP="00795D75">
      <w:pPr>
        <w:pStyle w:val="Subttulo"/>
        <w:tabs>
          <w:tab w:val="left" w:pos="1155"/>
        </w:tabs>
        <w:spacing w:before="0" w:after="0"/>
        <w:jc w:val="both"/>
      </w:pPr>
      <w:r w:rsidRPr="00A44BA9">
        <w:rPr>
          <w:rFonts w:ascii="Arial" w:eastAsiaTheme="minorHAnsi" w:hAnsi="Arial" w:cs="Arial"/>
          <w:sz w:val="16"/>
          <w:szCs w:val="16"/>
          <w:lang w:val="es-CO" w:eastAsia="en-US"/>
        </w:rPr>
        <w:t>***********************************************</w:t>
      </w:r>
      <w:bookmarkStart w:id="0" w:name="_GoBack"/>
      <w:bookmarkEnd w:id="0"/>
      <w:r w:rsidRPr="00A44BA9">
        <w:rPr>
          <w:rFonts w:ascii="Arial" w:eastAsiaTheme="minorHAnsi" w:hAnsi="Arial" w:cs="Arial"/>
          <w:sz w:val="16"/>
          <w:szCs w:val="16"/>
          <w:lang w:val="es-CO" w:eastAsia="en-US"/>
        </w:rPr>
        <w:t>*****************************************************************************************</w:t>
      </w:r>
    </w:p>
    <w:sectPr w:rsidR="005A01C7" w:rsidRPr="00A623A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AC" w:rsidRDefault="009E27AC" w:rsidP="005A01C7">
      <w:r>
        <w:separator/>
      </w:r>
    </w:p>
  </w:endnote>
  <w:endnote w:type="continuationSeparator" w:id="0">
    <w:p w:rsidR="009E27AC" w:rsidRDefault="009E27AC" w:rsidP="005A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8C4FDC">
    <w:pPr>
      <w:tabs>
        <w:tab w:val="center" w:pos="4252"/>
        <w:tab w:val="right" w:pos="8504"/>
      </w:tabs>
    </w:pPr>
    <w:r>
      <w:rPr>
        <w:rFonts w:ascii="Arial" w:hAnsi="Arial" w:cs="Arial"/>
        <w:color w:val="333333"/>
        <w:sz w:val="14"/>
        <w:szCs w:val="14"/>
      </w:rPr>
      <w:t>Proyectó</w:t>
    </w:r>
    <w:r>
      <w:rPr>
        <w:rFonts w:ascii="Arial" w:hAnsi="Arial" w:cs="Arial"/>
        <w:color w:val="333333"/>
        <w:sz w:val="14"/>
        <w:szCs w:val="14"/>
        <w:lang w:val="pt-BR"/>
      </w:rPr>
      <w:t xml:space="preserve">: Jose  Miguel </w:t>
    </w:r>
    <w:proofErr w:type="spellStart"/>
    <w:r>
      <w:rPr>
        <w:rFonts w:ascii="Arial" w:hAnsi="Arial" w:cs="Arial"/>
        <w:color w:val="333333"/>
        <w:sz w:val="14"/>
        <w:szCs w:val="14"/>
        <w:lang w:val="pt-BR"/>
      </w:rPr>
      <w:t>Panqueba</w:t>
    </w:r>
    <w:proofErr w:type="spellEnd"/>
    <w:r>
      <w:rPr>
        <w:rFonts w:ascii="Arial" w:hAnsi="Arial" w:cs="Arial"/>
        <w:color w:val="333333"/>
        <w:sz w:val="14"/>
        <w:szCs w:val="14"/>
        <w:lang w:val="pt-BR"/>
      </w:rPr>
      <w:t xml:space="preserve"> Cely / Diego Fernando Gonzalez Castellanos.</w:t>
    </w:r>
  </w:p>
  <w:p w:rsidR="00916D97" w:rsidRPr="005A01C7" w:rsidRDefault="00916D97" w:rsidP="005A01C7">
    <w:pPr>
      <w:tabs>
        <w:tab w:val="center" w:pos="4252"/>
        <w:tab w:val="right" w:pos="8504"/>
      </w:tabs>
      <w:jc w:val="center"/>
    </w:pPr>
    <w:r>
      <w:rPr>
        <w:noProof/>
        <w:lang w:val="es-CO" w:eastAsia="es-CO"/>
      </w:rPr>
      <w:drawing>
        <wp:inline distT="0" distB="0" distL="0" distR="0" wp14:anchorId="7C06500E" wp14:editId="193A12F6">
          <wp:extent cx="2114550" cy="181062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58" cy="183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 xml:space="preserve">Capitolio Nacional Primer Piso Bogotá Colombia. </w:t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>Tel: 3825144-5105 Fax: 3825141</w:t>
    </w:r>
  </w:p>
  <w:p w:rsidR="00916D97" w:rsidRPr="008C4FDC" w:rsidRDefault="009E27AC" w:rsidP="005A01C7">
    <w:pPr>
      <w:tabs>
        <w:tab w:val="center" w:pos="4252"/>
        <w:tab w:val="right" w:pos="8504"/>
      </w:tabs>
      <w:jc w:val="center"/>
      <w:rPr>
        <w:sz w:val="18"/>
        <w:szCs w:val="18"/>
      </w:rPr>
    </w:pPr>
    <w:hyperlink r:id="rId2" w:history="1">
      <w:proofErr w:type="spellStart"/>
      <w:r w:rsidR="00916D97" w:rsidRPr="008C4FDC">
        <w:rPr>
          <w:rStyle w:val="Hipervnculo"/>
          <w:rFonts w:ascii="Gill Sans MT" w:hAnsi="Gill Sans MT"/>
          <w:spacing w:val="60"/>
          <w:sz w:val="18"/>
          <w:szCs w:val="18"/>
        </w:rPr>
        <w:t>secretaria.general@camara.gov.co</w:t>
      </w:r>
      <w:proofErr w:type="spellEnd"/>
    </w:hyperlink>
    <w:r w:rsidR="00916D97" w:rsidRPr="008C4FDC">
      <w:rPr>
        <w:rFonts w:ascii="Gill Sans MT" w:hAnsi="Gill Sans MT"/>
        <w:spacing w:val="60"/>
        <w:sz w:val="18"/>
        <w:szCs w:val="18"/>
      </w:rPr>
      <w:t xml:space="preserve"> / </w:t>
    </w:r>
    <w:proofErr w:type="spellStart"/>
    <w:r w:rsidR="00916D97" w:rsidRPr="008C4FDC">
      <w:rPr>
        <w:rFonts w:ascii="Gill Sans MT" w:hAnsi="Gill Sans MT"/>
        <w:spacing w:val="60"/>
        <w:sz w:val="18"/>
        <w:szCs w:val="18"/>
      </w:rPr>
      <w:t>www.camara.gov.co</w:t>
    </w:r>
    <w:proofErr w:type="spellEnd"/>
  </w:p>
  <w:p w:rsidR="00916D97" w:rsidRPr="005A01C7" w:rsidRDefault="00916D9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AC" w:rsidRDefault="009E27AC" w:rsidP="005A01C7">
      <w:r>
        <w:separator/>
      </w:r>
    </w:p>
  </w:footnote>
  <w:footnote w:type="continuationSeparator" w:id="0">
    <w:p w:rsidR="009E27AC" w:rsidRDefault="009E27AC" w:rsidP="005A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  <w:r>
      <w:rPr>
        <w:rFonts w:ascii="Arial" w:hAnsi="Arial" w:cs="Arial"/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 wp14:anchorId="59D4EFE5" wp14:editId="5903F87C">
          <wp:simplePos x="0" y="0"/>
          <wp:positionH relativeFrom="column">
            <wp:posOffset>1262380</wp:posOffset>
          </wp:positionH>
          <wp:positionV relativeFrom="paragraph">
            <wp:posOffset>93345</wp:posOffset>
          </wp:positionV>
          <wp:extent cx="3062605" cy="904875"/>
          <wp:effectExtent l="190500" t="190500" r="194945" b="200025"/>
          <wp:wrapThrough wrapText="bothSides">
            <wp:wrapPolygon edited="0">
              <wp:start x="0" y="-4547"/>
              <wp:lineTo x="-1344" y="-3638"/>
              <wp:lineTo x="-1344" y="20463"/>
              <wp:lineTo x="0" y="25920"/>
              <wp:lineTo x="21497" y="25920"/>
              <wp:lineTo x="21631" y="25011"/>
              <wp:lineTo x="22841" y="18644"/>
              <wp:lineTo x="22841" y="3638"/>
              <wp:lineTo x="21631" y="-3183"/>
              <wp:lineTo x="21497" y="-4547"/>
              <wp:lineTo x="0" y="-4547"/>
            </wp:wrapPolygon>
          </wp:wrapThrough>
          <wp:docPr id="1" name="il_fi" descr="http://www.alfonsoprada.com/web/images/stories/logo%20con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alfonsoprada.com/web/images/stories/logo%20congre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2605" cy="9048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6D97" w:rsidRDefault="00916D97" w:rsidP="008C4FDC">
    <w:pPr>
      <w:rPr>
        <w:rFonts w:ascii="Gill Sans MT" w:eastAsia="Arial Unicode MS" w:hAnsi="Gill Sans MT" w:cs="Arial Unicode MS"/>
        <w:spacing w:val="60"/>
      </w:rPr>
    </w:pPr>
    <w:r>
      <w:rPr>
        <w:rFonts w:ascii="Gill Sans MT" w:eastAsia="Arial Unicode MS" w:hAnsi="Gill Sans MT" w:cs="Arial Unicode MS"/>
        <w:spacing w:val="60"/>
      </w:rPr>
      <w:br/>
    </w: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Pr="00136C32" w:rsidRDefault="00916D97" w:rsidP="00D1347E">
    <w:pPr>
      <w:jc w:val="center"/>
      <w:rPr>
        <w:rFonts w:ascii="Gill Sans MT" w:eastAsia="Arial Unicode MS" w:hAnsi="Gill Sans MT" w:cs="Arial Unicode MS"/>
        <w:b/>
        <w:spacing w:val="60"/>
      </w:rPr>
    </w:pPr>
    <w:r w:rsidRPr="00136C32">
      <w:rPr>
        <w:rFonts w:ascii="Gill Sans MT" w:eastAsia="Arial Unicode MS" w:hAnsi="Gill Sans MT" w:cs="Arial Unicode MS"/>
        <w:b/>
        <w:spacing w:val="60"/>
      </w:rPr>
      <w:t>Secretaría General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412E"/>
    <w:multiLevelType w:val="hybridMultilevel"/>
    <w:tmpl w:val="53F2D4A4"/>
    <w:lvl w:ilvl="0" w:tplc="2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3546E2A"/>
    <w:multiLevelType w:val="hybridMultilevel"/>
    <w:tmpl w:val="31FAADEC"/>
    <w:lvl w:ilvl="0" w:tplc="240A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47B12D4"/>
    <w:multiLevelType w:val="hybridMultilevel"/>
    <w:tmpl w:val="1A6AB36C"/>
    <w:lvl w:ilvl="0" w:tplc="24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06CD1E20"/>
    <w:multiLevelType w:val="hybridMultilevel"/>
    <w:tmpl w:val="15F6FB3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94E2F"/>
    <w:multiLevelType w:val="hybridMultilevel"/>
    <w:tmpl w:val="5396FBC2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0F2442F"/>
    <w:multiLevelType w:val="hybridMultilevel"/>
    <w:tmpl w:val="E34C92F6"/>
    <w:lvl w:ilvl="0" w:tplc="24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B6152B"/>
    <w:multiLevelType w:val="hybridMultilevel"/>
    <w:tmpl w:val="4B8EF31A"/>
    <w:lvl w:ilvl="0" w:tplc="A2A636E4"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253C2DD7"/>
    <w:multiLevelType w:val="hybridMultilevel"/>
    <w:tmpl w:val="9EB6188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E4E9C"/>
    <w:multiLevelType w:val="hybridMultilevel"/>
    <w:tmpl w:val="4180401C"/>
    <w:lvl w:ilvl="0" w:tplc="FA2051A6">
      <w:start w:val="1"/>
      <w:numFmt w:val="bullet"/>
      <w:lvlText w:val="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D9902EE"/>
    <w:multiLevelType w:val="hybridMultilevel"/>
    <w:tmpl w:val="184EDA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60927"/>
    <w:multiLevelType w:val="hybridMultilevel"/>
    <w:tmpl w:val="48E26A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26353"/>
    <w:multiLevelType w:val="hybridMultilevel"/>
    <w:tmpl w:val="529A44D6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4F77EB"/>
    <w:multiLevelType w:val="hybridMultilevel"/>
    <w:tmpl w:val="7E2AAE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E081C"/>
    <w:multiLevelType w:val="hybridMultilevel"/>
    <w:tmpl w:val="A856979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B33B9"/>
    <w:multiLevelType w:val="hybridMultilevel"/>
    <w:tmpl w:val="D948502E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E5D0C"/>
    <w:multiLevelType w:val="hybridMultilevel"/>
    <w:tmpl w:val="4920E378"/>
    <w:lvl w:ilvl="0" w:tplc="24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6CD5DAF"/>
    <w:multiLevelType w:val="hybridMultilevel"/>
    <w:tmpl w:val="07246BAE"/>
    <w:lvl w:ilvl="0" w:tplc="FDB00004">
      <w:start w:val="1"/>
      <w:numFmt w:val="decimal"/>
      <w:lvlText w:val="%1."/>
      <w:lvlJc w:val="left"/>
      <w:pPr>
        <w:ind w:left="938" w:hanging="360"/>
      </w:pPr>
      <w:rPr>
        <w:rFonts w:hint="default"/>
        <w:color w:val="0000FF" w:themeColor="hyperlink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658" w:hanging="360"/>
      </w:pPr>
    </w:lvl>
    <w:lvl w:ilvl="2" w:tplc="240A001B" w:tentative="1">
      <w:start w:val="1"/>
      <w:numFmt w:val="lowerRoman"/>
      <w:lvlText w:val="%3."/>
      <w:lvlJc w:val="right"/>
      <w:pPr>
        <w:ind w:left="2378" w:hanging="180"/>
      </w:pPr>
    </w:lvl>
    <w:lvl w:ilvl="3" w:tplc="240A000F" w:tentative="1">
      <w:start w:val="1"/>
      <w:numFmt w:val="decimal"/>
      <w:lvlText w:val="%4."/>
      <w:lvlJc w:val="left"/>
      <w:pPr>
        <w:ind w:left="3098" w:hanging="360"/>
      </w:pPr>
    </w:lvl>
    <w:lvl w:ilvl="4" w:tplc="240A0019" w:tentative="1">
      <w:start w:val="1"/>
      <w:numFmt w:val="lowerLetter"/>
      <w:lvlText w:val="%5."/>
      <w:lvlJc w:val="left"/>
      <w:pPr>
        <w:ind w:left="3818" w:hanging="360"/>
      </w:pPr>
    </w:lvl>
    <w:lvl w:ilvl="5" w:tplc="240A001B" w:tentative="1">
      <w:start w:val="1"/>
      <w:numFmt w:val="lowerRoman"/>
      <w:lvlText w:val="%6."/>
      <w:lvlJc w:val="right"/>
      <w:pPr>
        <w:ind w:left="4538" w:hanging="180"/>
      </w:pPr>
    </w:lvl>
    <w:lvl w:ilvl="6" w:tplc="240A000F" w:tentative="1">
      <w:start w:val="1"/>
      <w:numFmt w:val="decimal"/>
      <w:lvlText w:val="%7."/>
      <w:lvlJc w:val="left"/>
      <w:pPr>
        <w:ind w:left="5258" w:hanging="360"/>
      </w:pPr>
    </w:lvl>
    <w:lvl w:ilvl="7" w:tplc="240A0019" w:tentative="1">
      <w:start w:val="1"/>
      <w:numFmt w:val="lowerLetter"/>
      <w:lvlText w:val="%8."/>
      <w:lvlJc w:val="left"/>
      <w:pPr>
        <w:ind w:left="5978" w:hanging="360"/>
      </w:pPr>
    </w:lvl>
    <w:lvl w:ilvl="8" w:tplc="240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>
    <w:nsid w:val="4B971EA6"/>
    <w:multiLevelType w:val="hybridMultilevel"/>
    <w:tmpl w:val="FCD4FFCE"/>
    <w:lvl w:ilvl="0" w:tplc="240A0003">
      <w:start w:val="1"/>
      <w:numFmt w:val="bullet"/>
      <w:lvlText w:val="o"/>
      <w:lvlJc w:val="left"/>
      <w:pPr>
        <w:ind w:left="539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8">
    <w:nsid w:val="4FBC1724"/>
    <w:multiLevelType w:val="hybridMultilevel"/>
    <w:tmpl w:val="54FA52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3036677"/>
    <w:multiLevelType w:val="hybridMultilevel"/>
    <w:tmpl w:val="564630F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652E6"/>
    <w:multiLevelType w:val="hybridMultilevel"/>
    <w:tmpl w:val="FDC8663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8725F"/>
    <w:multiLevelType w:val="hybridMultilevel"/>
    <w:tmpl w:val="A89A8938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507EE"/>
    <w:multiLevelType w:val="hybridMultilevel"/>
    <w:tmpl w:val="E5E64D58"/>
    <w:lvl w:ilvl="0" w:tplc="FA2051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9762A"/>
    <w:multiLevelType w:val="hybridMultilevel"/>
    <w:tmpl w:val="943C6D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4F1F09"/>
    <w:multiLevelType w:val="hybridMultilevel"/>
    <w:tmpl w:val="1BB0A02A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6E866615"/>
    <w:multiLevelType w:val="hybridMultilevel"/>
    <w:tmpl w:val="E442555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202563"/>
    <w:multiLevelType w:val="hybridMultilevel"/>
    <w:tmpl w:val="EB804586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79976FDA"/>
    <w:multiLevelType w:val="hybridMultilevel"/>
    <w:tmpl w:val="95A099AE"/>
    <w:lvl w:ilvl="0" w:tplc="240A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3"/>
  </w:num>
  <w:num w:numId="4">
    <w:abstractNumId w:val="12"/>
  </w:num>
  <w:num w:numId="5">
    <w:abstractNumId w:val="0"/>
  </w:num>
  <w:num w:numId="6">
    <w:abstractNumId w:val="19"/>
  </w:num>
  <w:num w:numId="7">
    <w:abstractNumId w:val="14"/>
  </w:num>
  <w:num w:numId="8">
    <w:abstractNumId w:val="21"/>
  </w:num>
  <w:num w:numId="9">
    <w:abstractNumId w:val="0"/>
  </w:num>
  <w:num w:numId="10">
    <w:abstractNumId w:val="19"/>
  </w:num>
  <w:num w:numId="11">
    <w:abstractNumId w:val="14"/>
  </w:num>
  <w:num w:numId="12">
    <w:abstractNumId w:val="8"/>
  </w:num>
  <w:num w:numId="13">
    <w:abstractNumId w:val="4"/>
  </w:num>
  <w:num w:numId="14">
    <w:abstractNumId w:val="27"/>
  </w:num>
  <w:num w:numId="15">
    <w:abstractNumId w:val="18"/>
  </w:num>
  <w:num w:numId="16">
    <w:abstractNumId w:val="25"/>
  </w:num>
  <w:num w:numId="17">
    <w:abstractNumId w:val="22"/>
  </w:num>
  <w:num w:numId="18">
    <w:abstractNumId w:val="9"/>
  </w:num>
  <w:num w:numId="19">
    <w:abstractNumId w:val="3"/>
  </w:num>
  <w:num w:numId="20">
    <w:abstractNumId w:val="13"/>
  </w:num>
  <w:num w:numId="21">
    <w:abstractNumId w:val="10"/>
  </w:num>
  <w:num w:numId="22">
    <w:abstractNumId w:val="26"/>
  </w:num>
  <w:num w:numId="23">
    <w:abstractNumId w:val="1"/>
  </w:num>
  <w:num w:numId="24">
    <w:abstractNumId w:val="8"/>
  </w:num>
  <w:num w:numId="25">
    <w:abstractNumId w:val="11"/>
  </w:num>
  <w:num w:numId="26">
    <w:abstractNumId w:val="8"/>
  </w:num>
  <w:num w:numId="27">
    <w:abstractNumId w:val="15"/>
  </w:num>
  <w:num w:numId="28">
    <w:abstractNumId w:val="17"/>
  </w:num>
  <w:num w:numId="29">
    <w:abstractNumId w:val="6"/>
  </w:num>
  <w:num w:numId="30">
    <w:abstractNumId w:val="2"/>
  </w:num>
  <w:num w:numId="31">
    <w:abstractNumId w:val="16"/>
  </w:num>
  <w:num w:numId="32">
    <w:abstractNumId w:val="7"/>
  </w:num>
  <w:num w:numId="33">
    <w:abstractNumId w:val="2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7"/>
    <w:rsid w:val="0001142B"/>
    <w:rsid w:val="0003622B"/>
    <w:rsid w:val="0005485F"/>
    <w:rsid w:val="00081A65"/>
    <w:rsid w:val="00136C32"/>
    <w:rsid w:val="001458B0"/>
    <w:rsid w:val="00160C8F"/>
    <w:rsid w:val="001665C0"/>
    <w:rsid w:val="00187FF9"/>
    <w:rsid w:val="0020638C"/>
    <w:rsid w:val="002401FD"/>
    <w:rsid w:val="00245227"/>
    <w:rsid w:val="00254575"/>
    <w:rsid w:val="00264D96"/>
    <w:rsid w:val="002952F2"/>
    <w:rsid w:val="002A2042"/>
    <w:rsid w:val="002A6913"/>
    <w:rsid w:val="003136B2"/>
    <w:rsid w:val="0032189A"/>
    <w:rsid w:val="0033133B"/>
    <w:rsid w:val="004209E8"/>
    <w:rsid w:val="00421BBF"/>
    <w:rsid w:val="0046791B"/>
    <w:rsid w:val="004A6C87"/>
    <w:rsid w:val="004F2DDD"/>
    <w:rsid w:val="005007DE"/>
    <w:rsid w:val="00516BB1"/>
    <w:rsid w:val="00517544"/>
    <w:rsid w:val="005324A3"/>
    <w:rsid w:val="005679D2"/>
    <w:rsid w:val="005923B2"/>
    <w:rsid w:val="005A01C7"/>
    <w:rsid w:val="005C050E"/>
    <w:rsid w:val="005C7784"/>
    <w:rsid w:val="00606CC6"/>
    <w:rsid w:val="00621312"/>
    <w:rsid w:val="006241CF"/>
    <w:rsid w:val="00646979"/>
    <w:rsid w:val="00690F8B"/>
    <w:rsid w:val="006C56B7"/>
    <w:rsid w:val="006D0CA9"/>
    <w:rsid w:val="006D5B70"/>
    <w:rsid w:val="00701724"/>
    <w:rsid w:val="00742E35"/>
    <w:rsid w:val="00746441"/>
    <w:rsid w:val="00795D75"/>
    <w:rsid w:val="007C4A0E"/>
    <w:rsid w:val="007F028B"/>
    <w:rsid w:val="00807D07"/>
    <w:rsid w:val="00846316"/>
    <w:rsid w:val="008511EC"/>
    <w:rsid w:val="008C4FDC"/>
    <w:rsid w:val="008F11BF"/>
    <w:rsid w:val="00916D97"/>
    <w:rsid w:val="00990C93"/>
    <w:rsid w:val="009E27AC"/>
    <w:rsid w:val="00A44BA9"/>
    <w:rsid w:val="00A623A1"/>
    <w:rsid w:val="00A8474D"/>
    <w:rsid w:val="00A979C2"/>
    <w:rsid w:val="00B44F57"/>
    <w:rsid w:val="00C276C3"/>
    <w:rsid w:val="00C27917"/>
    <w:rsid w:val="00C643A9"/>
    <w:rsid w:val="00C71CDB"/>
    <w:rsid w:val="00C90B14"/>
    <w:rsid w:val="00C92D19"/>
    <w:rsid w:val="00D015BC"/>
    <w:rsid w:val="00D1347E"/>
    <w:rsid w:val="00D27F7C"/>
    <w:rsid w:val="00D31FEC"/>
    <w:rsid w:val="00D50995"/>
    <w:rsid w:val="00D770D7"/>
    <w:rsid w:val="00DA3B9E"/>
    <w:rsid w:val="00DB66BD"/>
    <w:rsid w:val="00E23507"/>
    <w:rsid w:val="00E34E3C"/>
    <w:rsid w:val="00E72277"/>
    <w:rsid w:val="00EE110A"/>
    <w:rsid w:val="00F1039B"/>
    <w:rsid w:val="00FA7CD3"/>
    <w:rsid w:val="00FB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63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807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0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887630">
                          <w:marLeft w:val="0"/>
                          <w:marRight w:val="-60"/>
                          <w:marTop w:val="150"/>
                          <w:marBottom w:val="150"/>
                          <w:divBdr>
                            <w:top w:val="single" w:sz="6" w:space="8" w:color="B0CCD0"/>
                            <w:left w:val="single" w:sz="6" w:space="8" w:color="B0CCD0"/>
                            <w:bottom w:val="single" w:sz="6" w:space="8" w:color="B0CCD0"/>
                            <w:right w:val="single" w:sz="6" w:space="8" w:color="B0CCD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mara.gov.co/portal2011/proceso-y-tramite-legislativo/proyectos-de-ley?option=com_proyectosdeley&amp;view=ver_proyectodeley&amp;idpry=92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amara.gov.co/portal2011/proceso-y-tramite-legislativo/proyectos-de-ley?option=com_proyectosdeley&amp;view=ver_proyectodeley&amp;idpry=104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mara.gov.co/portal2011/proceso-y-tramite-legislativo/proyectos-de-ley?option=com_proyectosdeley&amp;view=ver_proyectodeley&amp;idpry=638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general@camara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698E7-972D-4DC5-9CAE-B2D1A19B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diegogonzalez</dc:creator>
  <cp:lastModifiedBy>diegogonzalez</cp:lastModifiedBy>
  <cp:revision>4</cp:revision>
  <cp:lastPrinted>2012-10-25T15:44:00Z</cp:lastPrinted>
  <dcterms:created xsi:type="dcterms:W3CDTF">2012-12-20T00:46:00Z</dcterms:created>
  <dcterms:modified xsi:type="dcterms:W3CDTF">2012-12-20T21:41:00Z</dcterms:modified>
</cp:coreProperties>
</file>